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A1343" w14:textId="77777777" w:rsidR="00CD3C94" w:rsidRPr="0022309B" w:rsidRDefault="00CD3C94" w:rsidP="00CD3C94">
      <w:pPr>
        <w:pStyle w:val="Title"/>
        <w:rPr>
          <w:sz w:val="80"/>
          <w:szCs w:val="80"/>
        </w:rPr>
      </w:pPr>
      <w:r w:rsidRPr="0022309B">
        <w:rPr>
          <w:sz w:val="80"/>
          <w:szCs w:val="80"/>
        </w:rPr>
        <w:t>Proxy Form</w:t>
      </w:r>
    </w:p>
    <w:p w14:paraId="7BEB9402" w14:textId="78AAA3D7" w:rsidR="00764364" w:rsidRPr="00032418" w:rsidRDefault="00523895" w:rsidP="00032418">
      <w:pPr>
        <w:pStyle w:val="Heading1"/>
      </w:pPr>
      <w:r>
        <w:t>SIMNA L</w:t>
      </w:r>
      <w:r w:rsidR="00032418">
        <w:t>imi</w:t>
      </w:r>
      <w:r>
        <w:t>t</w:t>
      </w:r>
      <w:r w:rsidR="00032418">
        <w:t>e</w:t>
      </w:r>
      <w:r>
        <w:t>d</w:t>
      </w:r>
      <w:r w:rsidR="00CD3C94">
        <w:t xml:space="preserve"> </w:t>
      </w:r>
    </w:p>
    <w:p w14:paraId="16D502B7" w14:textId="77777777" w:rsidR="00CD3C94" w:rsidRPr="00CD3C94" w:rsidRDefault="00CD3C94" w:rsidP="00CD3C94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CD3C94">
        <w:rPr>
          <w:rFonts w:ascii="Arial" w:hAnsi="Arial" w:cs="Arial"/>
          <w:b/>
          <w:sz w:val="20"/>
          <w:szCs w:val="20"/>
        </w:rPr>
        <w:t>Please complete your details.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762"/>
      </w:tblGrid>
      <w:tr w:rsidR="00CD3C94" w:rsidRPr="003C49D9" w14:paraId="1F60175B" w14:textId="77777777" w:rsidTr="003C49D9">
        <w:trPr>
          <w:trHeight w:val="454"/>
        </w:trPr>
        <w:tc>
          <w:tcPr>
            <w:tcW w:w="1980" w:type="dxa"/>
            <w:vAlign w:val="center"/>
          </w:tcPr>
          <w:p w14:paraId="04D5E37A" w14:textId="77777777" w:rsidR="00CD3C94" w:rsidRPr="003C49D9" w:rsidRDefault="003C49D9" w:rsidP="005B2A6C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  <w:r w:rsidRPr="003C49D9">
              <w:rPr>
                <w:rFonts w:asciiTheme="minorHAnsi" w:hAnsiTheme="minorHAnsi" w:cstheme="minorHAnsi"/>
                <w:sz w:val="20"/>
              </w:rPr>
              <w:t xml:space="preserve">Name of </w:t>
            </w:r>
            <w:r w:rsidR="005B2A6C">
              <w:rPr>
                <w:rFonts w:asciiTheme="minorHAnsi" w:hAnsiTheme="minorHAnsi" w:cstheme="minorHAnsi"/>
                <w:sz w:val="20"/>
              </w:rPr>
              <w:t>Member</w:t>
            </w:r>
          </w:p>
        </w:tc>
        <w:tc>
          <w:tcPr>
            <w:tcW w:w="7762" w:type="dxa"/>
            <w:vAlign w:val="center"/>
          </w:tcPr>
          <w:p w14:paraId="1C846D41" w14:textId="77777777" w:rsidR="00CD3C94" w:rsidRPr="003C49D9" w:rsidRDefault="00CD3C94" w:rsidP="003C49D9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D60B4C9" w14:textId="77777777" w:rsidR="006C0B97" w:rsidRDefault="006C0B97" w:rsidP="006C0B97">
      <w:pPr>
        <w:pStyle w:val="NoSpacing"/>
        <w:rPr>
          <w:rFonts w:asciiTheme="minorHAnsi" w:hAnsiTheme="minorHAnsi" w:cstheme="minorHAnsi"/>
          <w:sz w:val="20"/>
        </w:rPr>
      </w:pPr>
    </w:p>
    <w:p w14:paraId="28F9D3A2" w14:textId="77777777" w:rsidR="00032418" w:rsidRDefault="00032418">
      <w:pPr>
        <w:spacing w:line="360" w:lineRule="auto"/>
        <w:rPr>
          <w:rFonts w:ascii="Arial" w:hAnsi="Arial" w:cs="Arial"/>
          <w:sz w:val="20"/>
          <w:szCs w:val="20"/>
        </w:rPr>
      </w:pPr>
    </w:p>
    <w:p w14:paraId="320472BD" w14:textId="2633B6D5" w:rsidR="00CD3C94" w:rsidRDefault="00CD3C9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I/We </w:t>
      </w:r>
      <w:proofErr w:type="gramStart"/>
      <w:r>
        <w:rPr>
          <w:rFonts w:ascii="Arial" w:hAnsi="Arial" w:cs="Arial"/>
          <w:sz w:val="20"/>
          <w:szCs w:val="20"/>
        </w:rPr>
        <w:t>being</w:t>
      </w:r>
      <w:proofErr w:type="gramEnd"/>
      <w:r>
        <w:rPr>
          <w:rFonts w:ascii="Arial" w:hAnsi="Arial" w:cs="Arial"/>
          <w:sz w:val="20"/>
          <w:szCs w:val="20"/>
        </w:rPr>
        <w:t xml:space="preserve"> a member of </w:t>
      </w:r>
      <w:r w:rsidR="00523895">
        <w:rPr>
          <w:rFonts w:ascii="Arial" w:hAnsi="Arial" w:cs="Arial"/>
          <w:sz w:val="20"/>
          <w:szCs w:val="20"/>
        </w:rPr>
        <w:t xml:space="preserve">SIMNA Ltd </w:t>
      </w:r>
      <w:r>
        <w:rPr>
          <w:rFonts w:ascii="Arial" w:hAnsi="Arial" w:cs="Arial"/>
          <w:sz w:val="20"/>
          <w:szCs w:val="20"/>
        </w:rPr>
        <w:t xml:space="preserve">appoint the </w:t>
      </w:r>
      <w:r w:rsidR="00077BFD">
        <w:rPr>
          <w:rFonts w:ascii="Arial" w:hAnsi="Arial" w:cs="Arial"/>
          <w:sz w:val="20"/>
          <w:szCs w:val="20"/>
        </w:rPr>
        <w:t xml:space="preserve">following person as proxy (where blank, the Chair is assumed, </w:t>
      </w:r>
      <w:r>
        <w:rPr>
          <w:rFonts w:ascii="Arial" w:hAnsi="Arial" w:cs="Arial"/>
          <w:sz w:val="20"/>
          <w:szCs w:val="20"/>
        </w:rPr>
        <w:t>see note</w:t>
      </w:r>
      <w:r w:rsidR="00077BFD">
        <w:rPr>
          <w:rFonts w:ascii="Arial" w:hAnsi="Arial" w:cs="Arial"/>
          <w:sz w:val="20"/>
          <w:szCs w:val="20"/>
        </w:rPr>
        <w:t>s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3C49D9" w14:paraId="3047898E" w14:textId="77777777" w:rsidTr="003C49D9">
        <w:trPr>
          <w:trHeight w:val="454"/>
        </w:trPr>
        <w:tc>
          <w:tcPr>
            <w:tcW w:w="9742" w:type="dxa"/>
            <w:vAlign w:val="center"/>
          </w:tcPr>
          <w:p w14:paraId="6FB28FE7" w14:textId="77777777" w:rsidR="003C49D9" w:rsidRDefault="003C49D9" w:rsidP="003C49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CA5D29" w14:textId="77777777" w:rsidR="00032418" w:rsidRDefault="00032418">
      <w:pPr>
        <w:spacing w:line="360" w:lineRule="auto"/>
        <w:rPr>
          <w:rFonts w:ascii="Arial" w:hAnsi="Arial" w:cs="Arial"/>
          <w:sz w:val="20"/>
          <w:szCs w:val="20"/>
        </w:rPr>
      </w:pPr>
    </w:p>
    <w:p w14:paraId="738859FF" w14:textId="16BD0DE2" w:rsidR="00CD3C94" w:rsidRDefault="00CD3C9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attend, speak and vote on my/our behalf at the Annual General Meeting of </w:t>
      </w:r>
      <w:r w:rsidR="00523895">
        <w:rPr>
          <w:rFonts w:ascii="Arial" w:hAnsi="Arial" w:cs="Arial"/>
          <w:sz w:val="20"/>
          <w:szCs w:val="20"/>
        </w:rPr>
        <w:t xml:space="preserve">SIMNA Ltd </w:t>
      </w:r>
      <w:r>
        <w:rPr>
          <w:rFonts w:ascii="Arial" w:hAnsi="Arial" w:cs="Arial"/>
          <w:sz w:val="20"/>
          <w:szCs w:val="20"/>
        </w:rPr>
        <w:t xml:space="preserve">to be held on </w:t>
      </w:r>
      <w:r w:rsidR="00474EC5" w:rsidRPr="00077BFD">
        <w:rPr>
          <w:rFonts w:ascii="Arial" w:hAnsi="Arial" w:cs="Arial"/>
          <w:sz w:val="20"/>
          <w:szCs w:val="20"/>
        </w:rPr>
        <w:t xml:space="preserve">Thursday </w:t>
      </w:r>
      <w:r w:rsidR="00032418">
        <w:rPr>
          <w:rFonts w:ascii="Arial" w:hAnsi="Arial" w:cs="Arial"/>
          <w:sz w:val="20"/>
          <w:szCs w:val="20"/>
        </w:rPr>
        <w:t>23</w:t>
      </w:r>
      <w:r w:rsidR="00032418" w:rsidRPr="00032418">
        <w:rPr>
          <w:rFonts w:ascii="Arial" w:hAnsi="Arial" w:cs="Arial"/>
          <w:sz w:val="20"/>
          <w:szCs w:val="20"/>
          <w:vertAlign w:val="superscript"/>
        </w:rPr>
        <w:t>rd</w:t>
      </w:r>
      <w:r w:rsidR="00032418">
        <w:rPr>
          <w:rFonts w:ascii="Arial" w:hAnsi="Arial" w:cs="Arial"/>
          <w:sz w:val="20"/>
          <w:szCs w:val="20"/>
        </w:rPr>
        <w:t xml:space="preserve"> </w:t>
      </w:r>
      <w:r w:rsidR="00077BFD" w:rsidRPr="00077BFD">
        <w:rPr>
          <w:rFonts w:ascii="Arial" w:hAnsi="Arial" w:cs="Arial"/>
          <w:sz w:val="20"/>
          <w:szCs w:val="20"/>
        </w:rPr>
        <w:t>November</w:t>
      </w:r>
      <w:r w:rsidRPr="00077BFD">
        <w:rPr>
          <w:rFonts w:ascii="Arial" w:hAnsi="Arial" w:cs="Arial"/>
          <w:sz w:val="20"/>
          <w:szCs w:val="20"/>
        </w:rPr>
        <w:t xml:space="preserve"> 201</w:t>
      </w:r>
      <w:r w:rsidR="00032418">
        <w:rPr>
          <w:rFonts w:ascii="Arial" w:hAnsi="Arial" w:cs="Arial"/>
          <w:sz w:val="20"/>
          <w:szCs w:val="20"/>
        </w:rPr>
        <w:t>7</w:t>
      </w:r>
      <w:r w:rsidRPr="00077BFD">
        <w:rPr>
          <w:rFonts w:ascii="Arial" w:hAnsi="Arial" w:cs="Arial"/>
          <w:sz w:val="20"/>
          <w:szCs w:val="20"/>
        </w:rPr>
        <w:t xml:space="preserve"> at </w:t>
      </w:r>
      <w:r w:rsidR="00032418">
        <w:rPr>
          <w:rFonts w:ascii="Arial" w:hAnsi="Arial" w:cs="Arial"/>
          <w:sz w:val="20"/>
          <w:szCs w:val="20"/>
        </w:rPr>
        <w:t>4</w:t>
      </w:r>
      <w:r w:rsidR="00077BFD" w:rsidRPr="00077BFD">
        <w:rPr>
          <w:rFonts w:ascii="Arial" w:hAnsi="Arial" w:cs="Arial"/>
          <w:sz w:val="20"/>
          <w:szCs w:val="20"/>
        </w:rPr>
        <w:t xml:space="preserve">pm </w:t>
      </w:r>
      <w:r w:rsidR="00032418">
        <w:rPr>
          <w:rFonts w:ascii="Arial" w:hAnsi="Arial" w:cs="Arial"/>
          <w:sz w:val="20"/>
          <w:szCs w:val="20"/>
        </w:rPr>
        <w:t xml:space="preserve">AEDST </w:t>
      </w:r>
      <w:r w:rsidRPr="00077BFD">
        <w:rPr>
          <w:rFonts w:ascii="Arial" w:hAnsi="Arial" w:cs="Arial"/>
          <w:sz w:val="20"/>
          <w:szCs w:val="20"/>
        </w:rPr>
        <w:t>and at any adjournment of the meeting.</w:t>
      </w:r>
    </w:p>
    <w:p w14:paraId="50F17882" w14:textId="5433ACDB" w:rsidR="00CD3C94" w:rsidRDefault="00CD3C94">
      <w:pPr>
        <w:spacing w:line="360" w:lineRule="auto"/>
        <w:rPr>
          <w:rFonts w:asciiTheme="minorHAnsi" w:hAnsiTheme="minorHAnsi" w:cstheme="minorHAnsi"/>
          <w:sz w:val="20"/>
          <w:szCs w:val="24"/>
        </w:rPr>
      </w:pPr>
      <w:r w:rsidRPr="00CD3C94">
        <w:rPr>
          <w:rFonts w:asciiTheme="minorHAnsi" w:hAnsiTheme="minorHAnsi" w:cstheme="minorHAnsi"/>
          <w:sz w:val="20"/>
          <w:szCs w:val="24"/>
        </w:rPr>
        <w:t xml:space="preserve">I/We direct my/our proxy to vote on the following </w:t>
      </w:r>
      <w:r w:rsidR="009127F2">
        <w:rPr>
          <w:rFonts w:asciiTheme="minorHAnsi" w:hAnsiTheme="minorHAnsi" w:cstheme="minorHAnsi"/>
          <w:sz w:val="20"/>
          <w:szCs w:val="24"/>
        </w:rPr>
        <w:t xml:space="preserve">special </w:t>
      </w:r>
      <w:r w:rsidRPr="00CD3C94">
        <w:rPr>
          <w:rFonts w:asciiTheme="minorHAnsi" w:hAnsiTheme="minorHAnsi" w:cstheme="minorHAnsi"/>
          <w:sz w:val="20"/>
          <w:szCs w:val="24"/>
        </w:rPr>
        <w:t xml:space="preserve">resolutions as I/we have indicated </w:t>
      </w:r>
      <w:r w:rsidR="00077BFD">
        <w:rPr>
          <w:rFonts w:asciiTheme="minorHAnsi" w:hAnsiTheme="minorHAnsi" w:cstheme="minorHAnsi"/>
          <w:sz w:val="20"/>
          <w:szCs w:val="24"/>
        </w:rPr>
        <w:t>below</w:t>
      </w:r>
      <w:r w:rsidR="00701F34">
        <w:rPr>
          <w:rFonts w:asciiTheme="minorHAnsi" w:hAnsiTheme="minorHAnsi" w:cstheme="minorHAnsi"/>
          <w:sz w:val="20"/>
          <w:szCs w:val="24"/>
        </w:rPr>
        <w:t xml:space="preserve"> via checking the box “Approve” or “Not Approve”</w:t>
      </w:r>
      <w:r w:rsidR="00077BFD">
        <w:rPr>
          <w:rFonts w:asciiTheme="minorHAnsi" w:hAnsiTheme="minorHAnsi" w:cstheme="minorHAnsi"/>
          <w:sz w:val="20"/>
          <w:szCs w:val="24"/>
        </w:rPr>
        <w:t xml:space="preserve">. </w:t>
      </w:r>
      <w:r w:rsidRPr="00CD3C94">
        <w:rPr>
          <w:rFonts w:asciiTheme="minorHAnsi" w:hAnsiTheme="minorHAnsi" w:cstheme="minorHAnsi"/>
          <w:sz w:val="20"/>
          <w:szCs w:val="24"/>
        </w:rPr>
        <w:t xml:space="preserve">If no indication is given, </w:t>
      </w:r>
      <w:r w:rsidR="00077BFD">
        <w:rPr>
          <w:rFonts w:asciiTheme="minorHAnsi" w:hAnsiTheme="minorHAnsi" w:cstheme="minorHAnsi"/>
          <w:sz w:val="20"/>
          <w:szCs w:val="24"/>
        </w:rPr>
        <w:t xml:space="preserve">I understand </w:t>
      </w:r>
      <w:r w:rsidRPr="00CD3C94">
        <w:rPr>
          <w:rFonts w:asciiTheme="minorHAnsi" w:hAnsiTheme="minorHAnsi" w:cstheme="minorHAnsi"/>
          <w:sz w:val="20"/>
          <w:szCs w:val="24"/>
        </w:rPr>
        <w:t>my/our proxy will vote or abstain from voting at his or her discretion and I/we authorise my/our proxy to vote (or abstain from voting) as he or she thinks fit in relation to any other matter which is put before the meeting.</w:t>
      </w:r>
    </w:p>
    <w:p w14:paraId="7ABF5B50" w14:textId="77777777" w:rsidR="00032418" w:rsidRDefault="00032418">
      <w:pPr>
        <w:spacing w:line="360" w:lineRule="auto"/>
        <w:rPr>
          <w:rFonts w:asciiTheme="minorHAnsi" w:hAnsiTheme="minorHAnsi" w:cstheme="minorHAnsi"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1"/>
        <w:gridCol w:w="4731"/>
        <w:gridCol w:w="1520"/>
        <w:gridCol w:w="1520"/>
      </w:tblGrid>
      <w:tr w:rsidR="00032418" w14:paraId="11B78461" w14:textId="77B26FF5" w:rsidTr="00726EA1">
        <w:trPr>
          <w:trHeight w:val="454"/>
        </w:trPr>
        <w:tc>
          <w:tcPr>
            <w:tcW w:w="6702" w:type="dxa"/>
            <w:gridSpan w:val="2"/>
            <w:vAlign w:val="center"/>
          </w:tcPr>
          <w:p w14:paraId="5AA8EA38" w14:textId="38BB8705" w:rsidR="00032418" w:rsidRPr="00595061" w:rsidRDefault="00032418" w:rsidP="0003241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SPECIAL RESOLUTION 1</w:t>
            </w:r>
          </w:p>
        </w:tc>
        <w:tc>
          <w:tcPr>
            <w:tcW w:w="1520" w:type="dxa"/>
            <w:vAlign w:val="center"/>
          </w:tcPr>
          <w:p w14:paraId="1D2E3BC4" w14:textId="585D878C" w:rsidR="00032418" w:rsidRPr="00595061" w:rsidRDefault="00032418" w:rsidP="0003241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Approve</w:t>
            </w:r>
          </w:p>
        </w:tc>
        <w:tc>
          <w:tcPr>
            <w:tcW w:w="1520" w:type="dxa"/>
            <w:vAlign w:val="center"/>
          </w:tcPr>
          <w:p w14:paraId="137DF0F5" w14:textId="61F76841" w:rsidR="00032418" w:rsidRPr="00595061" w:rsidRDefault="00032418" w:rsidP="00032418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Not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Approve</w:t>
            </w:r>
          </w:p>
        </w:tc>
      </w:tr>
      <w:tr w:rsidR="00032418" w14:paraId="082033BA" w14:textId="6191B0A8" w:rsidTr="00032418">
        <w:trPr>
          <w:trHeight w:val="454"/>
        </w:trPr>
        <w:tc>
          <w:tcPr>
            <w:tcW w:w="6702" w:type="dxa"/>
            <w:gridSpan w:val="2"/>
            <w:vAlign w:val="center"/>
          </w:tcPr>
          <w:p w14:paraId="48A83B81" w14:textId="77777777" w:rsidR="00032418" w:rsidRDefault="00032418" w:rsidP="00032418">
            <w:r>
              <w:t>It is proposed that throughout the Constitution of SIMNA Limited, all references to “Chairman” are changed to “Chairperson”. This relates to all references to both “Chairman” and “Deputy Chairman”</w:t>
            </w:r>
          </w:p>
          <w:p w14:paraId="0D37FB4D" w14:textId="65C3BE5A" w:rsidR="00032418" w:rsidRDefault="00032418" w:rsidP="00032418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14:paraId="37B0790A" w14:textId="31125717" w:rsidR="00032418" w:rsidRDefault="00032418" w:rsidP="00032418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0" w:type="dxa"/>
          </w:tcPr>
          <w:p w14:paraId="2D330C14" w14:textId="7BD26AB9" w:rsidR="00032418" w:rsidRDefault="00032418" w:rsidP="00032418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2418" w14:paraId="366DCE74" w14:textId="1A631616" w:rsidTr="00A42222">
        <w:trPr>
          <w:trHeight w:val="454"/>
        </w:trPr>
        <w:tc>
          <w:tcPr>
            <w:tcW w:w="1971" w:type="dxa"/>
            <w:vAlign w:val="center"/>
          </w:tcPr>
          <w:p w14:paraId="5D6C315D" w14:textId="77777777" w:rsidR="00032418" w:rsidRPr="00E134A6" w:rsidRDefault="00032418" w:rsidP="00032418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34A6">
              <w:rPr>
                <w:rFonts w:asciiTheme="minorHAnsi" w:hAnsiTheme="minorHAnsi" w:cstheme="minorHAnsi"/>
                <w:b/>
                <w:sz w:val="20"/>
                <w:szCs w:val="20"/>
              </w:rPr>
              <w:t>Signature</w:t>
            </w:r>
          </w:p>
        </w:tc>
        <w:tc>
          <w:tcPr>
            <w:tcW w:w="7771" w:type="dxa"/>
            <w:gridSpan w:val="3"/>
            <w:vAlign w:val="center"/>
          </w:tcPr>
          <w:p w14:paraId="66531405" w14:textId="77777777" w:rsidR="00032418" w:rsidRDefault="00032418" w:rsidP="00032418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2418" w14:paraId="5CD95E0A" w14:textId="1C33EF57" w:rsidTr="008621D6">
        <w:trPr>
          <w:trHeight w:val="454"/>
        </w:trPr>
        <w:tc>
          <w:tcPr>
            <w:tcW w:w="1971" w:type="dxa"/>
            <w:vAlign w:val="center"/>
          </w:tcPr>
          <w:p w14:paraId="2D960C70" w14:textId="77777777" w:rsidR="00032418" w:rsidRPr="00E134A6" w:rsidRDefault="00032418" w:rsidP="00032418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34A6">
              <w:rPr>
                <w:rFonts w:asciiTheme="minorHAnsi" w:hAnsiTheme="minorHAnsi"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7771" w:type="dxa"/>
            <w:gridSpan w:val="3"/>
            <w:vAlign w:val="center"/>
          </w:tcPr>
          <w:p w14:paraId="0F71A92F" w14:textId="77777777" w:rsidR="00032418" w:rsidRDefault="00032418" w:rsidP="00032418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B64F70D" w14:textId="77777777" w:rsidR="00AA6B85" w:rsidRPr="00AA6B85" w:rsidRDefault="00AA6B85" w:rsidP="00AA6B85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353DA951" w14:textId="77777777" w:rsidR="00032418" w:rsidRDefault="0003241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1"/>
        <w:gridCol w:w="4731"/>
        <w:gridCol w:w="1520"/>
        <w:gridCol w:w="1520"/>
      </w:tblGrid>
      <w:tr w:rsidR="00032418" w14:paraId="31A5902F" w14:textId="77777777" w:rsidTr="000564FB">
        <w:trPr>
          <w:trHeight w:val="454"/>
        </w:trPr>
        <w:tc>
          <w:tcPr>
            <w:tcW w:w="6702" w:type="dxa"/>
            <w:gridSpan w:val="2"/>
            <w:vAlign w:val="center"/>
          </w:tcPr>
          <w:p w14:paraId="14E5C8A4" w14:textId="7BDF0131" w:rsidR="00032418" w:rsidRPr="00595061" w:rsidRDefault="00032418" w:rsidP="000564F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SPECIAL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RESOLUTION 2</w:t>
            </w:r>
          </w:p>
        </w:tc>
        <w:tc>
          <w:tcPr>
            <w:tcW w:w="1520" w:type="dxa"/>
            <w:vAlign w:val="center"/>
          </w:tcPr>
          <w:p w14:paraId="4E4EF7BF" w14:textId="77777777" w:rsidR="00032418" w:rsidRPr="00595061" w:rsidRDefault="00032418" w:rsidP="000564F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Approve</w:t>
            </w:r>
          </w:p>
        </w:tc>
        <w:tc>
          <w:tcPr>
            <w:tcW w:w="1520" w:type="dxa"/>
            <w:vAlign w:val="center"/>
          </w:tcPr>
          <w:p w14:paraId="46832EC2" w14:textId="77777777" w:rsidR="00032418" w:rsidRPr="00595061" w:rsidRDefault="00032418" w:rsidP="000564FB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Not Approve</w:t>
            </w:r>
          </w:p>
        </w:tc>
      </w:tr>
      <w:tr w:rsidR="00032418" w14:paraId="6A4976A2" w14:textId="77777777" w:rsidTr="000564FB">
        <w:trPr>
          <w:trHeight w:val="454"/>
        </w:trPr>
        <w:tc>
          <w:tcPr>
            <w:tcW w:w="6702" w:type="dxa"/>
            <w:gridSpan w:val="2"/>
            <w:vAlign w:val="center"/>
          </w:tcPr>
          <w:p w14:paraId="58338E90" w14:textId="73B0879C" w:rsidR="00032418" w:rsidRDefault="00032418" w:rsidP="00032418">
            <w:r>
              <w:t xml:space="preserve">It is proposed that section 10.5 </w:t>
            </w:r>
            <w:r>
              <w:t xml:space="preserve">of the Constitution of SIMNA Limited </w:t>
            </w:r>
            <w:r>
              <w:t>is changed from:</w:t>
            </w:r>
          </w:p>
          <w:p w14:paraId="564F5013" w14:textId="77777777" w:rsidR="005E7DA2" w:rsidRDefault="005E7DA2" w:rsidP="00032418"/>
          <w:p w14:paraId="4CF120D9" w14:textId="77777777" w:rsidR="00032418" w:rsidRPr="00F0352D" w:rsidRDefault="00032418" w:rsidP="00032418">
            <w:pPr>
              <w:ind w:left="720"/>
              <w:rPr>
                <w:b/>
              </w:rPr>
            </w:pPr>
            <w:r w:rsidRPr="00F0352D">
              <w:rPr>
                <w:b/>
              </w:rPr>
              <w:t>10.5 Chairman and deputy chairman of directors</w:t>
            </w:r>
          </w:p>
          <w:p w14:paraId="59860C4F" w14:textId="77777777" w:rsidR="00032418" w:rsidRDefault="00032418" w:rsidP="00032418">
            <w:pPr>
              <w:ind w:left="720" w:firstLine="720"/>
            </w:pPr>
            <w:r>
              <w:t>(a) The directors may elect, for any period they decide:</w:t>
            </w:r>
          </w:p>
          <w:p w14:paraId="0693069F" w14:textId="77777777" w:rsidR="00032418" w:rsidRDefault="00032418" w:rsidP="00032418">
            <w:pPr>
              <w:ind w:left="2160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 a director to the office of chairman of directors provided such person shall not be a Committee Member; and</w:t>
            </w:r>
          </w:p>
          <w:p w14:paraId="5171C605" w14:textId="77777777" w:rsidR="00032418" w:rsidRDefault="00032418" w:rsidP="00032418">
            <w:pPr>
              <w:ind w:left="2160"/>
            </w:pPr>
            <w:r>
              <w:t>(ii) may elect one or more directors to the office of deputy chairman of directors provided such person shall not be a Committee Member.</w:t>
            </w:r>
          </w:p>
          <w:p w14:paraId="14C699DE" w14:textId="77777777" w:rsidR="00032418" w:rsidRDefault="00032418" w:rsidP="00032418"/>
          <w:p w14:paraId="22098A47" w14:textId="77777777" w:rsidR="00032418" w:rsidRDefault="00032418" w:rsidP="00032418">
            <w:r>
              <w:t>To:</w:t>
            </w:r>
          </w:p>
          <w:p w14:paraId="630A9B36" w14:textId="77777777" w:rsidR="00032418" w:rsidRPr="00F0352D" w:rsidRDefault="00032418" w:rsidP="00032418">
            <w:pPr>
              <w:ind w:left="720"/>
              <w:rPr>
                <w:b/>
              </w:rPr>
            </w:pPr>
            <w:r>
              <w:rPr>
                <w:b/>
              </w:rPr>
              <w:t>10.5 Chairperson and deputy chairperson</w:t>
            </w:r>
            <w:r w:rsidRPr="00F0352D">
              <w:rPr>
                <w:b/>
              </w:rPr>
              <w:t xml:space="preserve"> of directors</w:t>
            </w:r>
          </w:p>
          <w:p w14:paraId="28F14328" w14:textId="77777777" w:rsidR="00032418" w:rsidRDefault="00032418" w:rsidP="00032418">
            <w:pPr>
              <w:ind w:left="720" w:firstLine="720"/>
            </w:pPr>
            <w:r>
              <w:t>(a) The directors may elect, for any period they decide:</w:t>
            </w:r>
          </w:p>
          <w:p w14:paraId="4AAA1585" w14:textId="77777777" w:rsidR="00032418" w:rsidRDefault="00032418" w:rsidP="00032418">
            <w:pPr>
              <w:ind w:left="2160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 a director or directors (up to two) to the office of chairperson, or co-chairperson, of directors provided such persons shall not be a Committee Member; and</w:t>
            </w:r>
          </w:p>
          <w:p w14:paraId="7A086DCC" w14:textId="77777777" w:rsidR="00032418" w:rsidRDefault="00032418" w:rsidP="00032418">
            <w:pPr>
              <w:ind w:left="2160"/>
            </w:pPr>
            <w:r>
              <w:t>(iii) may elect one or more directors to the office of deputy chairperson of directors.</w:t>
            </w:r>
          </w:p>
          <w:p w14:paraId="0A95B1EF" w14:textId="77777777" w:rsidR="00032418" w:rsidRDefault="00032418" w:rsidP="000564F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14:paraId="2BD7DE1D" w14:textId="77777777" w:rsidR="00032418" w:rsidRDefault="00032418" w:rsidP="000564F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0" w:type="dxa"/>
          </w:tcPr>
          <w:p w14:paraId="1370D288" w14:textId="77777777" w:rsidR="00032418" w:rsidRDefault="00032418" w:rsidP="000564F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2418" w14:paraId="1D81F64B" w14:textId="77777777" w:rsidTr="000564FB">
        <w:trPr>
          <w:trHeight w:val="454"/>
        </w:trPr>
        <w:tc>
          <w:tcPr>
            <w:tcW w:w="1971" w:type="dxa"/>
            <w:vAlign w:val="center"/>
          </w:tcPr>
          <w:p w14:paraId="1F590CC8" w14:textId="77777777" w:rsidR="00032418" w:rsidRPr="00E134A6" w:rsidRDefault="00032418" w:rsidP="000564FB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34A6">
              <w:rPr>
                <w:rFonts w:asciiTheme="minorHAnsi" w:hAnsiTheme="minorHAnsi" w:cstheme="minorHAnsi"/>
                <w:b/>
                <w:sz w:val="20"/>
                <w:szCs w:val="20"/>
              </w:rPr>
              <w:t>Signature</w:t>
            </w:r>
          </w:p>
        </w:tc>
        <w:tc>
          <w:tcPr>
            <w:tcW w:w="7771" w:type="dxa"/>
            <w:gridSpan w:val="3"/>
            <w:vAlign w:val="center"/>
          </w:tcPr>
          <w:p w14:paraId="364C05A9" w14:textId="77777777" w:rsidR="00032418" w:rsidRDefault="00032418" w:rsidP="000564F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2418" w14:paraId="7630DD47" w14:textId="77777777" w:rsidTr="000564FB">
        <w:trPr>
          <w:trHeight w:val="454"/>
        </w:trPr>
        <w:tc>
          <w:tcPr>
            <w:tcW w:w="1971" w:type="dxa"/>
            <w:vAlign w:val="center"/>
          </w:tcPr>
          <w:p w14:paraId="1DD2632E" w14:textId="77777777" w:rsidR="00032418" w:rsidRPr="00E134A6" w:rsidRDefault="00032418" w:rsidP="000564FB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34A6">
              <w:rPr>
                <w:rFonts w:asciiTheme="minorHAnsi" w:hAnsiTheme="minorHAnsi"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7771" w:type="dxa"/>
            <w:gridSpan w:val="3"/>
            <w:vAlign w:val="center"/>
          </w:tcPr>
          <w:p w14:paraId="2B339D93" w14:textId="77777777" w:rsidR="00032418" w:rsidRDefault="00032418" w:rsidP="000564F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36F7936" w14:textId="77777777" w:rsidR="00032418" w:rsidRDefault="00032418">
      <w:pPr>
        <w:suppressAutoHyphens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1B66B126" w14:textId="3EE2F220" w:rsidR="00AA6B85" w:rsidRPr="00AA6B85" w:rsidRDefault="00AA6B85" w:rsidP="00AA6B8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A6B85">
        <w:rPr>
          <w:rFonts w:ascii="Arial" w:hAnsi="Arial" w:cs="Arial"/>
          <w:b/>
          <w:sz w:val="20"/>
          <w:szCs w:val="20"/>
        </w:rPr>
        <w:lastRenderedPageBreak/>
        <w:t>Notes to the proxy form</w:t>
      </w:r>
      <w:r w:rsidR="005B0765">
        <w:rPr>
          <w:rFonts w:ascii="Arial" w:hAnsi="Arial" w:cs="Arial"/>
          <w:b/>
          <w:sz w:val="20"/>
          <w:szCs w:val="20"/>
        </w:rPr>
        <w:t xml:space="preserve"> (</w:t>
      </w:r>
      <w:r w:rsidR="00077BFD">
        <w:rPr>
          <w:rFonts w:ascii="Arial" w:hAnsi="Arial" w:cs="Arial"/>
          <w:b/>
          <w:sz w:val="20"/>
          <w:szCs w:val="20"/>
        </w:rPr>
        <w:t xml:space="preserve">where unclear, refer to </w:t>
      </w:r>
      <w:r w:rsidR="005B0765">
        <w:rPr>
          <w:rFonts w:ascii="Arial" w:hAnsi="Arial" w:cs="Arial"/>
          <w:b/>
          <w:sz w:val="20"/>
          <w:szCs w:val="20"/>
        </w:rPr>
        <w:t>SIMNA Ltd Constitution</w:t>
      </w:r>
      <w:r w:rsidR="00077BFD">
        <w:rPr>
          <w:rFonts w:ascii="Arial" w:hAnsi="Arial" w:cs="Arial"/>
          <w:b/>
          <w:sz w:val="20"/>
          <w:szCs w:val="20"/>
        </w:rPr>
        <w:t xml:space="preserve"> Section</w:t>
      </w:r>
      <w:r w:rsidR="005B0765">
        <w:rPr>
          <w:rFonts w:ascii="Arial" w:hAnsi="Arial" w:cs="Arial"/>
          <w:b/>
          <w:sz w:val="20"/>
          <w:szCs w:val="20"/>
        </w:rPr>
        <w:t xml:space="preserve"> 7.17)</w:t>
      </w:r>
    </w:p>
    <w:p w14:paraId="25718216" w14:textId="19A9EDD0" w:rsidR="005B0765" w:rsidRDefault="005B0765" w:rsidP="00AA6B85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This proxy form has been app</w:t>
      </w:r>
      <w:r w:rsidR="00077BFD">
        <w:rPr>
          <w:rFonts w:asciiTheme="minorHAnsi" w:hAnsiTheme="minorHAnsi" w:cstheme="minorHAnsi"/>
          <w:sz w:val="20"/>
        </w:rPr>
        <w:t>roved by the board of SIMNA Ltd.</w:t>
      </w:r>
    </w:p>
    <w:p w14:paraId="4DA6C95C" w14:textId="5316FB34" w:rsidR="003C49D9" w:rsidRPr="00AA6B85" w:rsidRDefault="00AA6B85" w:rsidP="00AA6B85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As a member of SIMNA Ltd </w:t>
      </w:r>
      <w:r w:rsidR="003C49D9" w:rsidRPr="00AA6B85">
        <w:rPr>
          <w:rFonts w:asciiTheme="minorHAnsi" w:hAnsiTheme="minorHAnsi" w:cstheme="minorHAnsi"/>
          <w:sz w:val="20"/>
        </w:rPr>
        <w:t xml:space="preserve">you are entitled to appoint a proxy to exercise all or any of your rights to attend, speak and vote at a general meeting. You can only appoint a proxy using the procedures set out in </w:t>
      </w:r>
      <w:r w:rsidR="005B0765">
        <w:rPr>
          <w:rFonts w:asciiTheme="minorHAnsi" w:hAnsiTheme="minorHAnsi" w:cstheme="minorHAnsi"/>
          <w:sz w:val="20"/>
        </w:rPr>
        <w:t>S7.17 of the SIMNA Constitution</w:t>
      </w:r>
      <w:r w:rsidR="003C49D9" w:rsidRPr="00AA6B85">
        <w:rPr>
          <w:rFonts w:asciiTheme="minorHAnsi" w:hAnsiTheme="minorHAnsi" w:cstheme="minorHAnsi"/>
          <w:sz w:val="20"/>
        </w:rPr>
        <w:t>.</w:t>
      </w:r>
    </w:p>
    <w:p w14:paraId="12879E00" w14:textId="77777777" w:rsidR="003C49D9" w:rsidRPr="003C49D9" w:rsidRDefault="003C49D9" w:rsidP="003C49D9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0"/>
        </w:rPr>
      </w:pPr>
      <w:r w:rsidRPr="003C49D9">
        <w:rPr>
          <w:rFonts w:asciiTheme="minorHAnsi" w:hAnsiTheme="minorHAnsi" w:cstheme="minorHAnsi"/>
          <w:sz w:val="20"/>
        </w:rPr>
        <w:t>Appointment of a proxy does not preclude you from attending the meeting and voting in person. If you have appointed a proxy and attend the meeting in person, your proxy appointment will automatically be terminated.</w:t>
      </w:r>
    </w:p>
    <w:p w14:paraId="77C515BA" w14:textId="54D7E753" w:rsidR="003C49D9" w:rsidRPr="003C49D9" w:rsidRDefault="003C49D9" w:rsidP="003C49D9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0"/>
        </w:rPr>
      </w:pPr>
      <w:r w:rsidRPr="003C49D9">
        <w:rPr>
          <w:rFonts w:asciiTheme="minorHAnsi" w:hAnsiTheme="minorHAnsi" w:cstheme="minorHAnsi"/>
          <w:sz w:val="20"/>
        </w:rPr>
        <w:t xml:space="preserve">A proxy does not need to be a member of </w:t>
      </w:r>
      <w:r w:rsidR="00AA6B85">
        <w:rPr>
          <w:rFonts w:asciiTheme="minorHAnsi" w:hAnsiTheme="minorHAnsi" w:cstheme="minorHAnsi"/>
          <w:sz w:val="20"/>
        </w:rPr>
        <w:t xml:space="preserve">SIMNA Ltd </w:t>
      </w:r>
      <w:r w:rsidRPr="003C49D9">
        <w:rPr>
          <w:rFonts w:asciiTheme="minorHAnsi" w:hAnsiTheme="minorHAnsi" w:cstheme="minorHAnsi"/>
          <w:sz w:val="20"/>
        </w:rPr>
        <w:t xml:space="preserve">but must attend the meeting to represent you. To appoint as your proxy </w:t>
      </w:r>
      <w:r w:rsidR="00077BFD">
        <w:rPr>
          <w:rFonts w:asciiTheme="minorHAnsi" w:hAnsiTheme="minorHAnsi" w:cstheme="minorHAnsi"/>
          <w:sz w:val="20"/>
        </w:rPr>
        <w:t>a person other than the Chair</w:t>
      </w:r>
      <w:r w:rsidRPr="003C49D9">
        <w:rPr>
          <w:rFonts w:asciiTheme="minorHAnsi" w:hAnsiTheme="minorHAnsi" w:cstheme="minorHAnsi"/>
          <w:sz w:val="20"/>
        </w:rPr>
        <w:t xml:space="preserve"> of the meeting, insert their full name in the box</w:t>
      </w:r>
      <w:r w:rsidR="005B0765">
        <w:rPr>
          <w:rFonts w:asciiTheme="minorHAnsi" w:hAnsiTheme="minorHAnsi" w:cstheme="minorHAnsi"/>
          <w:sz w:val="20"/>
        </w:rPr>
        <w:t xml:space="preserve"> (above)</w:t>
      </w:r>
      <w:r w:rsidRPr="003C49D9">
        <w:rPr>
          <w:rFonts w:asciiTheme="minorHAnsi" w:hAnsiTheme="minorHAnsi" w:cstheme="minorHAnsi"/>
          <w:sz w:val="20"/>
        </w:rPr>
        <w:t>. If you sign and return this proxy form with no name i</w:t>
      </w:r>
      <w:r w:rsidR="00077BFD">
        <w:rPr>
          <w:rFonts w:asciiTheme="minorHAnsi" w:hAnsiTheme="minorHAnsi" w:cstheme="minorHAnsi"/>
          <w:sz w:val="20"/>
        </w:rPr>
        <w:t>nserted in the box, the Chair</w:t>
      </w:r>
      <w:r w:rsidRPr="003C49D9">
        <w:rPr>
          <w:rFonts w:asciiTheme="minorHAnsi" w:hAnsiTheme="minorHAnsi" w:cstheme="minorHAnsi"/>
          <w:sz w:val="20"/>
        </w:rPr>
        <w:t xml:space="preserve"> of the meeting will be deemed to be your proxy. Where you appoint as your proxy</w:t>
      </w:r>
      <w:r w:rsidR="00077BFD">
        <w:rPr>
          <w:rFonts w:asciiTheme="minorHAnsi" w:hAnsiTheme="minorHAnsi" w:cstheme="minorHAnsi"/>
          <w:sz w:val="20"/>
        </w:rPr>
        <w:t xml:space="preserve"> someone other than the Chair</w:t>
      </w:r>
      <w:r w:rsidRPr="003C49D9">
        <w:rPr>
          <w:rFonts w:asciiTheme="minorHAnsi" w:hAnsiTheme="minorHAnsi" w:cstheme="minorHAnsi"/>
          <w:sz w:val="20"/>
        </w:rPr>
        <w:t>, you are responsible for ensuring that they attend the meeting and are aware of your voting intentions. If you wish you</w:t>
      </w:r>
      <w:r w:rsidR="00AA6B85">
        <w:rPr>
          <w:rFonts w:asciiTheme="minorHAnsi" w:hAnsiTheme="minorHAnsi" w:cstheme="minorHAnsi"/>
          <w:sz w:val="20"/>
        </w:rPr>
        <w:t>r</w:t>
      </w:r>
      <w:r w:rsidRPr="003C49D9">
        <w:rPr>
          <w:rFonts w:asciiTheme="minorHAnsi" w:hAnsiTheme="minorHAnsi" w:cstheme="minorHAnsi"/>
          <w:sz w:val="20"/>
        </w:rPr>
        <w:t xml:space="preserve"> proxy to make any comments on your behalf, you will need to appoint</w:t>
      </w:r>
      <w:r w:rsidR="00077BFD">
        <w:rPr>
          <w:rFonts w:asciiTheme="minorHAnsi" w:hAnsiTheme="minorHAnsi" w:cstheme="minorHAnsi"/>
          <w:sz w:val="20"/>
        </w:rPr>
        <w:t xml:space="preserve"> someone other than the Chair</w:t>
      </w:r>
      <w:r w:rsidRPr="003C49D9">
        <w:rPr>
          <w:rFonts w:asciiTheme="minorHAnsi" w:hAnsiTheme="minorHAnsi" w:cstheme="minorHAnsi"/>
          <w:sz w:val="20"/>
        </w:rPr>
        <w:t xml:space="preserve"> and give them the relevant instructions directly.</w:t>
      </w:r>
    </w:p>
    <w:p w14:paraId="5EDF7575" w14:textId="77777777" w:rsidR="003C49D9" w:rsidRPr="003C49D9" w:rsidRDefault="003C49D9" w:rsidP="003C49D9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0"/>
        </w:rPr>
      </w:pPr>
      <w:r w:rsidRPr="003C49D9">
        <w:rPr>
          <w:rFonts w:asciiTheme="minorHAnsi" w:hAnsiTheme="minorHAnsi" w:cstheme="minorHAnsi"/>
          <w:sz w:val="20"/>
        </w:rPr>
        <w:t xml:space="preserve">You may not appoint more than one proxy to exercise rights attached to any one </w:t>
      </w:r>
      <w:r w:rsidR="00AA6B85">
        <w:rPr>
          <w:rFonts w:asciiTheme="minorHAnsi" w:hAnsiTheme="minorHAnsi" w:cstheme="minorHAnsi"/>
          <w:sz w:val="20"/>
        </w:rPr>
        <w:t>vote or resolution</w:t>
      </w:r>
      <w:r w:rsidRPr="003C49D9">
        <w:rPr>
          <w:rFonts w:asciiTheme="minorHAnsi" w:hAnsiTheme="minorHAnsi" w:cstheme="minorHAnsi"/>
          <w:sz w:val="20"/>
        </w:rPr>
        <w:t xml:space="preserve">. </w:t>
      </w:r>
    </w:p>
    <w:p w14:paraId="3B9460D8" w14:textId="77777777" w:rsidR="003C49D9" w:rsidRPr="003C49D9" w:rsidRDefault="003C49D9" w:rsidP="003C49D9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0"/>
        </w:rPr>
      </w:pPr>
      <w:r w:rsidRPr="003C49D9">
        <w:rPr>
          <w:rFonts w:asciiTheme="minorHAnsi" w:hAnsiTheme="minorHAnsi" w:cstheme="minorHAnsi"/>
          <w:sz w:val="20"/>
        </w:rPr>
        <w:t xml:space="preserve">To appoint a proxy using this form, the form must be: </w:t>
      </w:r>
    </w:p>
    <w:p w14:paraId="465420D9" w14:textId="6B3740E5" w:rsidR="003C49D9" w:rsidRPr="003C49D9" w:rsidRDefault="00077BFD" w:rsidP="003C49D9">
      <w:pPr>
        <w:pStyle w:val="ListParagraph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C</w:t>
      </w:r>
      <w:r w:rsidR="003C49D9" w:rsidRPr="003C49D9">
        <w:rPr>
          <w:rFonts w:asciiTheme="minorHAnsi" w:hAnsiTheme="minorHAnsi" w:cstheme="minorHAnsi"/>
          <w:sz w:val="20"/>
        </w:rPr>
        <w:t>ompleted and signed;</w:t>
      </w:r>
    </w:p>
    <w:p w14:paraId="247D11A1" w14:textId="2632A33F" w:rsidR="003C49D9" w:rsidRPr="003C49D9" w:rsidRDefault="00077BFD" w:rsidP="003C49D9">
      <w:pPr>
        <w:pStyle w:val="ListParagraph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S</w:t>
      </w:r>
      <w:r w:rsidR="003C49D9" w:rsidRPr="003C49D9">
        <w:rPr>
          <w:rFonts w:asciiTheme="minorHAnsi" w:hAnsiTheme="minorHAnsi" w:cstheme="minorHAnsi"/>
          <w:sz w:val="20"/>
        </w:rPr>
        <w:t>ent</w:t>
      </w:r>
      <w:r>
        <w:rPr>
          <w:rFonts w:asciiTheme="minorHAnsi" w:hAnsiTheme="minorHAnsi" w:cstheme="minorHAnsi"/>
          <w:sz w:val="20"/>
        </w:rPr>
        <w:t xml:space="preserve"> to</w:t>
      </w:r>
      <w:r w:rsidR="003C49D9" w:rsidRPr="003C49D9">
        <w:rPr>
          <w:rFonts w:asciiTheme="minorHAnsi" w:hAnsiTheme="minorHAnsi" w:cstheme="minorHAnsi"/>
          <w:sz w:val="20"/>
        </w:rPr>
        <w:t xml:space="preserve"> </w:t>
      </w:r>
      <w:r w:rsidR="00AA6B85">
        <w:rPr>
          <w:rFonts w:asciiTheme="minorHAnsi" w:hAnsiTheme="minorHAnsi" w:cstheme="minorHAnsi"/>
          <w:sz w:val="20"/>
        </w:rPr>
        <w:t xml:space="preserve">SIMNA Ltd </w:t>
      </w:r>
      <w:r w:rsidR="00032418">
        <w:rPr>
          <w:rFonts w:asciiTheme="minorHAnsi" w:hAnsiTheme="minorHAnsi" w:cstheme="minorHAnsi"/>
          <w:sz w:val="20"/>
        </w:rPr>
        <w:t>by email to</w:t>
      </w:r>
      <w:r w:rsidR="005B0765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Company</w:t>
      </w:r>
      <w:r w:rsidR="005B0765">
        <w:rPr>
          <w:rFonts w:asciiTheme="minorHAnsi" w:hAnsiTheme="minorHAnsi" w:cstheme="minorHAnsi"/>
          <w:sz w:val="20"/>
        </w:rPr>
        <w:t xml:space="preserve"> Secretary, at </w:t>
      </w:r>
      <w:hyperlink r:id="rId8" w:history="1">
        <w:r w:rsidR="00A54974" w:rsidRPr="00EF367C">
          <w:rPr>
            <w:rStyle w:val="Hyperlink"/>
            <w:rFonts w:asciiTheme="minorHAnsi" w:hAnsiTheme="minorHAnsi" w:cstheme="minorHAnsi"/>
            <w:sz w:val="20"/>
          </w:rPr>
          <w:t>info@simna.com.au</w:t>
        </w:r>
      </w:hyperlink>
      <w:bookmarkStart w:id="0" w:name="_GoBack"/>
      <w:bookmarkEnd w:id="0"/>
      <w:r w:rsidR="00474EC5">
        <w:rPr>
          <w:rFonts w:asciiTheme="minorHAnsi" w:hAnsiTheme="minorHAnsi" w:cstheme="minorHAnsi"/>
          <w:sz w:val="20"/>
        </w:rPr>
        <w:t>;</w:t>
      </w:r>
    </w:p>
    <w:p w14:paraId="6D1A1D6F" w14:textId="37503C4B" w:rsidR="003C49D9" w:rsidRPr="003C49D9" w:rsidRDefault="00077BFD" w:rsidP="003C49D9">
      <w:pPr>
        <w:pStyle w:val="ListParagraph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R</w:t>
      </w:r>
      <w:r w:rsidR="003C49D9" w:rsidRPr="003C49D9">
        <w:rPr>
          <w:rFonts w:asciiTheme="minorHAnsi" w:hAnsiTheme="minorHAnsi" w:cstheme="minorHAnsi"/>
          <w:sz w:val="20"/>
        </w:rPr>
        <w:t>eceived by</w:t>
      </w:r>
      <w:r w:rsidR="00AA6B85">
        <w:rPr>
          <w:rFonts w:asciiTheme="minorHAnsi" w:hAnsiTheme="minorHAnsi" w:cstheme="minorHAnsi"/>
          <w:sz w:val="20"/>
        </w:rPr>
        <w:t xml:space="preserve"> SIMNA Ltd</w:t>
      </w:r>
      <w:r w:rsidR="003C49D9" w:rsidRPr="003C49D9">
        <w:rPr>
          <w:rFonts w:asciiTheme="minorHAnsi" w:hAnsiTheme="minorHAnsi" w:cstheme="minorHAnsi"/>
          <w:sz w:val="20"/>
        </w:rPr>
        <w:t xml:space="preserve"> no later </w:t>
      </w:r>
      <w:r w:rsidR="003C49D9" w:rsidRPr="00077BFD">
        <w:rPr>
          <w:rFonts w:asciiTheme="minorHAnsi" w:hAnsiTheme="minorHAnsi" w:cstheme="minorHAnsi"/>
          <w:sz w:val="20"/>
        </w:rPr>
        <w:t>than 48 hours</w:t>
      </w:r>
      <w:r w:rsidR="003C49D9" w:rsidRPr="003C49D9">
        <w:rPr>
          <w:rFonts w:asciiTheme="minorHAnsi" w:hAnsiTheme="minorHAnsi" w:cstheme="minorHAnsi"/>
          <w:sz w:val="20"/>
        </w:rPr>
        <w:t xml:space="preserve"> before the time for the holding of the </w:t>
      </w:r>
      <w:r w:rsidR="005B0765">
        <w:rPr>
          <w:rFonts w:asciiTheme="minorHAnsi" w:hAnsiTheme="minorHAnsi" w:cstheme="minorHAnsi"/>
          <w:sz w:val="20"/>
        </w:rPr>
        <w:t>AGM</w:t>
      </w:r>
      <w:r w:rsidR="00764364">
        <w:rPr>
          <w:rFonts w:asciiTheme="minorHAnsi" w:hAnsiTheme="minorHAnsi" w:cstheme="minorHAnsi"/>
          <w:sz w:val="20"/>
        </w:rPr>
        <w:t xml:space="preserve"> – that is </w:t>
      </w:r>
      <w:r w:rsidR="00032418">
        <w:rPr>
          <w:rFonts w:asciiTheme="minorHAnsi" w:hAnsiTheme="minorHAnsi" w:cstheme="minorHAnsi"/>
          <w:sz w:val="20"/>
        </w:rPr>
        <w:t xml:space="preserve">4pm AEDST </w:t>
      </w:r>
      <w:r w:rsidR="00764364">
        <w:rPr>
          <w:rFonts w:asciiTheme="minorHAnsi" w:hAnsiTheme="minorHAnsi" w:cstheme="minorHAnsi"/>
          <w:sz w:val="20"/>
        </w:rPr>
        <w:t xml:space="preserve">Tuesday </w:t>
      </w:r>
      <w:r w:rsidR="00032418">
        <w:rPr>
          <w:rFonts w:asciiTheme="minorHAnsi" w:hAnsiTheme="minorHAnsi" w:cstheme="minorHAnsi"/>
          <w:sz w:val="20"/>
        </w:rPr>
        <w:t>21</w:t>
      </w:r>
      <w:r w:rsidR="00032418" w:rsidRPr="00032418">
        <w:rPr>
          <w:rFonts w:asciiTheme="minorHAnsi" w:hAnsiTheme="minorHAnsi" w:cstheme="minorHAnsi"/>
          <w:sz w:val="20"/>
          <w:vertAlign w:val="superscript"/>
        </w:rPr>
        <w:t>st</w:t>
      </w:r>
      <w:r w:rsidR="00032418">
        <w:rPr>
          <w:rFonts w:asciiTheme="minorHAnsi" w:hAnsiTheme="minorHAnsi" w:cstheme="minorHAnsi"/>
          <w:sz w:val="20"/>
        </w:rPr>
        <w:t xml:space="preserve"> </w:t>
      </w:r>
      <w:r w:rsidR="00764364">
        <w:rPr>
          <w:rFonts w:asciiTheme="minorHAnsi" w:hAnsiTheme="minorHAnsi" w:cstheme="minorHAnsi"/>
          <w:sz w:val="20"/>
        </w:rPr>
        <w:t>November</w:t>
      </w:r>
      <w:r w:rsidR="003C49D9" w:rsidRPr="003C49D9">
        <w:rPr>
          <w:rFonts w:asciiTheme="minorHAnsi" w:hAnsiTheme="minorHAnsi" w:cstheme="minorHAnsi"/>
          <w:sz w:val="20"/>
        </w:rPr>
        <w:t>; and</w:t>
      </w:r>
    </w:p>
    <w:p w14:paraId="1DE82443" w14:textId="3187CCC5" w:rsidR="003C49D9" w:rsidRPr="003C49D9" w:rsidRDefault="00077BFD" w:rsidP="003C49D9">
      <w:pPr>
        <w:pStyle w:val="ListParagraph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I</w:t>
      </w:r>
      <w:r w:rsidR="003C49D9" w:rsidRPr="003C49D9">
        <w:rPr>
          <w:rFonts w:asciiTheme="minorHAnsi" w:hAnsiTheme="minorHAnsi" w:cstheme="minorHAnsi"/>
          <w:sz w:val="20"/>
        </w:rPr>
        <w:t xml:space="preserve">n the case of a member which is a company, the proxy form must be </w:t>
      </w:r>
      <w:r>
        <w:rPr>
          <w:rFonts w:asciiTheme="minorHAnsi" w:hAnsiTheme="minorHAnsi" w:cstheme="minorHAnsi"/>
          <w:sz w:val="20"/>
        </w:rPr>
        <w:t>signed by its nominated representative</w:t>
      </w:r>
      <w:r w:rsidR="003C49D9" w:rsidRPr="003C49D9">
        <w:rPr>
          <w:rFonts w:asciiTheme="minorHAnsi" w:hAnsiTheme="minorHAnsi" w:cstheme="minorHAnsi"/>
          <w:sz w:val="20"/>
        </w:rPr>
        <w:t xml:space="preserve">. </w:t>
      </w:r>
    </w:p>
    <w:p w14:paraId="546FEE44" w14:textId="77777777" w:rsidR="003C49D9" w:rsidRDefault="003C49D9">
      <w:pPr>
        <w:spacing w:line="360" w:lineRule="auto"/>
        <w:rPr>
          <w:rFonts w:ascii="Arial" w:hAnsi="Arial" w:cs="Arial"/>
          <w:sz w:val="20"/>
          <w:szCs w:val="20"/>
        </w:rPr>
      </w:pPr>
    </w:p>
    <w:p w14:paraId="65148D94" w14:textId="77777777" w:rsidR="008C704C" w:rsidRPr="00D31072" w:rsidRDefault="008C704C">
      <w:pPr>
        <w:rPr>
          <w:rFonts w:ascii="Arial" w:hAnsi="Arial" w:cs="Arial"/>
          <w:sz w:val="20"/>
          <w:szCs w:val="20"/>
        </w:rPr>
      </w:pPr>
    </w:p>
    <w:sectPr w:rsidR="008C704C" w:rsidRPr="00D31072" w:rsidSect="00764364">
      <w:headerReference w:type="default" r:id="rId9"/>
      <w:footerReference w:type="default" r:id="rId10"/>
      <w:pgSz w:w="11906" w:h="16838"/>
      <w:pgMar w:top="1815" w:right="1077" w:bottom="1440" w:left="1077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D0701" w14:textId="77777777" w:rsidR="003B1ABD" w:rsidRDefault="003B1ABD">
      <w:pPr>
        <w:spacing w:after="0" w:line="240" w:lineRule="auto"/>
      </w:pPr>
      <w:r>
        <w:separator/>
      </w:r>
    </w:p>
  </w:endnote>
  <w:endnote w:type="continuationSeparator" w:id="0">
    <w:p w14:paraId="669797D4" w14:textId="77777777" w:rsidR="003B1ABD" w:rsidRDefault="003B1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1CDB9" w14:textId="24F4EC95" w:rsidR="00925F4B" w:rsidRPr="00764364" w:rsidRDefault="00925F4B">
    <w:pPr>
      <w:pStyle w:val="Footer"/>
      <w:jc w:val="right"/>
      <w:rPr>
        <w:sz w:val="18"/>
      </w:rPr>
    </w:pPr>
    <w:r w:rsidRPr="00764364">
      <w:rPr>
        <w:rFonts w:ascii="Open Sans" w:hAnsi="Open Sans" w:cs="Open Sans"/>
        <w:noProof/>
        <w:color w:val="FFFFFF"/>
        <w:sz w:val="18"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8D6C844" wp14:editId="42CDC520">
              <wp:simplePos x="0" y="0"/>
              <wp:positionH relativeFrom="column">
                <wp:posOffset>5985510</wp:posOffset>
              </wp:positionH>
              <wp:positionV relativeFrom="paragraph">
                <wp:posOffset>-99695</wp:posOffset>
              </wp:positionV>
              <wp:extent cx="329568" cy="394965"/>
              <wp:effectExtent l="0" t="0" r="0" b="5715"/>
              <wp:wrapNone/>
              <wp:docPr id="2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9568" cy="39496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cap="flat">
                        <a:noFill/>
                        <a:prstDash val="solid"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rect w14:anchorId="077D7E27" id="Rectangle 4" o:spid="_x0000_s1026" style="position:absolute;margin-left:471.3pt;margin-top:-7.85pt;width:25.95pt;height:31.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" fillcolor="#fdc533 [3204]" stroked="f">
              <v:textbox inset="0,0,0,0"/>
            </v:rect>
          </w:pict>
        </mc:Fallback>
      </mc:AlternateContent>
    </w:r>
    <w:r w:rsidRPr="00764364">
      <w:rPr>
        <w:rFonts w:ascii="Open Sans" w:hAnsi="Open Sans" w:cs="Open Sans"/>
        <w:color w:val="FFFFFF"/>
        <w:sz w:val="18"/>
      </w:rPr>
      <w:fldChar w:fldCharType="begin"/>
    </w:r>
    <w:r w:rsidRPr="00764364">
      <w:rPr>
        <w:rFonts w:ascii="Open Sans" w:hAnsi="Open Sans" w:cs="Open Sans"/>
        <w:color w:val="FFFFFF"/>
        <w:sz w:val="18"/>
      </w:rPr>
      <w:instrText xml:space="preserve"> PAGE </w:instrText>
    </w:r>
    <w:r w:rsidRPr="00764364">
      <w:rPr>
        <w:rFonts w:ascii="Open Sans" w:hAnsi="Open Sans" w:cs="Open Sans"/>
        <w:color w:val="FFFFFF"/>
        <w:sz w:val="18"/>
      </w:rPr>
      <w:fldChar w:fldCharType="separate"/>
    </w:r>
    <w:r w:rsidR="00A54974">
      <w:rPr>
        <w:rFonts w:ascii="Open Sans" w:hAnsi="Open Sans" w:cs="Open Sans"/>
        <w:noProof/>
        <w:color w:val="FFFFFF"/>
        <w:sz w:val="18"/>
      </w:rPr>
      <w:t>2</w:t>
    </w:r>
    <w:r w:rsidRPr="00764364">
      <w:rPr>
        <w:rFonts w:ascii="Open Sans" w:hAnsi="Open Sans" w:cs="Open Sans"/>
        <w:color w:val="FFFFFF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72137" w14:textId="77777777" w:rsidR="003B1ABD" w:rsidRDefault="003B1AB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5EDBD7F" w14:textId="77777777" w:rsidR="003B1ABD" w:rsidRDefault="003B1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19B44" w14:textId="32085EAD" w:rsidR="00925F4B" w:rsidRDefault="00764364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B46D9F4" wp14:editId="3E5934B4">
          <wp:simplePos x="0" y="0"/>
          <wp:positionH relativeFrom="column">
            <wp:posOffset>5486400</wp:posOffset>
          </wp:positionH>
          <wp:positionV relativeFrom="paragraph">
            <wp:posOffset>-187325</wp:posOffset>
          </wp:positionV>
          <wp:extent cx="1042670" cy="11696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NA_Logo_SQ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670" cy="1169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807C4"/>
    <w:multiLevelType w:val="hybridMultilevel"/>
    <w:tmpl w:val="F8DA7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5489D"/>
    <w:multiLevelType w:val="hybridMultilevel"/>
    <w:tmpl w:val="CB446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86298"/>
    <w:multiLevelType w:val="hybridMultilevel"/>
    <w:tmpl w:val="7F206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419B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3434EF7"/>
    <w:multiLevelType w:val="hybridMultilevel"/>
    <w:tmpl w:val="4A809E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C2D6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60D2E6E"/>
    <w:multiLevelType w:val="hybridMultilevel"/>
    <w:tmpl w:val="D9C63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94"/>
    <w:rsid w:val="00032418"/>
    <w:rsid w:val="00077BFD"/>
    <w:rsid w:val="000B0140"/>
    <w:rsid w:val="000E6ECB"/>
    <w:rsid w:val="00155475"/>
    <w:rsid w:val="00170ADD"/>
    <w:rsid w:val="0022309B"/>
    <w:rsid w:val="00274509"/>
    <w:rsid w:val="0028270F"/>
    <w:rsid w:val="002B6807"/>
    <w:rsid w:val="002C072E"/>
    <w:rsid w:val="002E4A97"/>
    <w:rsid w:val="00341BF9"/>
    <w:rsid w:val="00375D63"/>
    <w:rsid w:val="003B1ABD"/>
    <w:rsid w:val="003C49D9"/>
    <w:rsid w:val="00474EC5"/>
    <w:rsid w:val="005021CE"/>
    <w:rsid w:val="00523895"/>
    <w:rsid w:val="00595061"/>
    <w:rsid w:val="005B0765"/>
    <w:rsid w:val="005B2A6C"/>
    <w:rsid w:val="005E7DA2"/>
    <w:rsid w:val="00652136"/>
    <w:rsid w:val="006C0B97"/>
    <w:rsid w:val="00701F34"/>
    <w:rsid w:val="007319ED"/>
    <w:rsid w:val="00735DC0"/>
    <w:rsid w:val="00764364"/>
    <w:rsid w:val="00772174"/>
    <w:rsid w:val="00774E16"/>
    <w:rsid w:val="00782DBD"/>
    <w:rsid w:val="007F5CF8"/>
    <w:rsid w:val="008C704C"/>
    <w:rsid w:val="008F5CD9"/>
    <w:rsid w:val="00912113"/>
    <w:rsid w:val="009127F2"/>
    <w:rsid w:val="00925F4B"/>
    <w:rsid w:val="00966B34"/>
    <w:rsid w:val="00A54974"/>
    <w:rsid w:val="00A7617E"/>
    <w:rsid w:val="00AA6B85"/>
    <w:rsid w:val="00AE04F9"/>
    <w:rsid w:val="00B11AE3"/>
    <w:rsid w:val="00B20439"/>
    <w:rsid w:val="00B56C0A"/>
    <w:rsid w:val="00B75B78"/>
    <w:rsid w:val="00BA0B11"/>
    <w:rsid w:val="00BA1BFE"/>
    <w:rsid w:val="00BA47E8"/>
    <w:rsid w:val="00C83A06"/>
    <w:rsid w:val="00CD3C94"/>
    <w:rsid w:val="00D174AE"/>
    <w:rsid w:val="00D31072"/>
    <w:rsid w:val="00DA0666"/>
    <w:rsid w:val="00DA636D"/>
    <w:rsid w:val="00E134A6"/>
    <w:rsid w:val="00E8282B"/>
    <w:rsid w:val="00EA3441"/>
    <w:rsid w:val="00F06177"/>
    <w:rsid w:val="00F80D9B"/>
    <w:rsid w:val="00F8139B"/>
    <w:rsid w:val="00F9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11EFE5"/>
  <w15:docId w15:val="{E0E63E24-4FE1-4CDA-8DF1-6EEE7EB4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pPr>
      <w:outlineLvl w:val="0"/>
    </w:pPr>
    <w:rPr>
      <w:rFonts w:ascii="Open Sans" w:hAnsi="Open Sans" w:cs="Open Sans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Open Sans" w:hAnsi="Open Sans" w:cs="Open Sans"/>
      <w:sz w:val="92"/>
      <w:szCs w:val="92"/>
    </w:rPr>
  </w:style>
  <w:style w:type="character" w:customStyle="1" w:styleId="TitleChar">
    <w:name w:val="Title Char"/>
    <w:basedOn w:val="DefaultParagraphFont"/>
    <w:rPr>
      <w:rFonts w:ascii="Open Sans" w:hAnsi="Open Sans" w:cs="Open Sans"/>
      <w:sz w:val="92"/>
      <w:szCs w:val="92"/>
    </w:rPr>
  </w:style>
  <w:style w:type="character" w:customStyle="1" w:styleId="Heading1Char">
    <w:name w:val="Heading 1 Char"/>
    <w:basedOn w:val="DefaultParagraphFont"/>
    <w:rPr>
      <w:rFonts w:ascii="Open Sans" w:hAnsi="Open Sans" w:cs="Open Sans"/>
      <w:sz w:val="40"/>
      <w:szCs w:val="40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NoSpacing">
    <w:name w:val="No Spacing"/>
    <w:uiPriority w:val="1"/>
    <w:qFormat/>
    <w:rsid w:val="006C0B97"/>
    <w:pPr>
      <w:suppressAutoHyphens/>
      <w:spacing w:after="0" w:line="240" w:lineRule="auto"/>
    </w:pPr>
  </w:style>
  <w:style w:type="table" w:styleId="TableGrid">
    <w:name w:val="Table Grid"/>
    <w:basedOn w:val="TableNormal"/>
    <w:uiPriority w:val="39"/>
    <w:rsid w:val="00CD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3C49D9"/>
    <w:pPr>
      <w:suppressAutoHyphens w:val="0"/>
      <w:autoSpaceDN/>
      <w:spacing w:after="0" w:line="240" w:lineRule="auto"/>
      <w:ind w:left="540" w:hanging="540"/>
      <w:jc w:val="both"/>
      <w:textAlignment w:val="auto"/>
    </w:pPr>
    <w:rPr>
      <w:rFonts w:ascii="Arial" w:eastAsia="Times New Roman" w:hAnsi="Arial" w:cs="Arial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C49D9"/>
    <w:rPr>
      <w:rFonts w:ascii="Arial" w:eastAsia="Times New Roman" w:hAnsi="Arial" w:cs="Arial"/>
      <w:szCs w:val="24"/>
    </w:rPr>
  </w:style>
  <w:style w:type="paragraph" w:styleId="BodyTextIndent3">
    <w:name w:val="Body Text Indent 3"/>
    <w:basedOn w:val="Normal"/>
    <w:link w:val="BodyTextIndent3Char"/>
    <w:rsid w:val="003C49D9"/>
    <w:pPr>
      <w:suppressAutoHyphens w:val="0"/>
      <w:autoSpaceDN/>
      <w:spacing w:after="240" w:line="240" w:lineRule="auto"/>
      <w:ind w:left="1080" w:hanging="540"/>
      <w:jc w:val="both"/>
      <w:textAlignment w:val="auto"/>
    </w:pPr>
    <w:rPr>
      <w:rFonts w:ascii="Arial" w:eastAsia="Times New Roman" w:hAnsi="Arial" w:cs="Arial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3C49D9"/>
    <w:rPr>
      <w:rFonts w:ascii="Arial" w:eastAsia="Times New Roman" w:hAnsi="Arial" w:cs="Arial"/>
      <w:szCs w:val="20"/>
    </w:rPr>
  </w:style>
  <w:style w:type="paragraph" w:styleId="ListParagraph">
    <w:name w:val="List Paragraph"/>
    <w:basedOn w:val="Normal"/>
    <w:uiPriority w:val="34"/>
    <w:qFormat/>
    <w:rsid w:val="003C49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0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2418"/>
    <w:rPr>
      <w:color w:val="2E355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24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mna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e\Documents\Custom%20Office%20Templates\Standard%20formatting%20for%20SVI%20docs.dotx" TargetMode="External"/></Relationships>
</file>

<file path=word/theme/theme1.xml><?xml version="1.0" encoding="utf-8"?>
<a:theme xmlns:a="http://schemas.openxmlformats.org/drawingml/2006/main" name="Social Value International">
  <a:themeElements>
    <a:clrScheme name="Social Value Internationa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DC533"/>
      </a:accent1>
      <a:accent2>
        <a:srgbClr val="E18A2E"/>
      </a:accent2>
      <a:accent3>
        <a:srgbClr val="504F4E"/>
      </a:accent3>
      <a:accent4>
        <a:srgbClr val="1EAE94"/>
      </a:accent4>
      <a:accent5>
        <a:srgbClr val="00ADBA"/>
      </a:accent5>
      <a:accent6>
        <a:srgbClr val="B92653"/>
      </a:accent6>
      <a:hlink>
        <a:srgbClr val="2E3555"/>
      </a:hlink>
      <a:folHlink>
        <a:srgbClr val="5F376D"/>
      </a:folHlink>
    </a:clrScheme>
    <a:fontScheme name="Social Value UK">
      <a:majorFont>
        <a:latin typeface="Open Sans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noFill/>
        <a:ln w="19050" cap="flat">
          <a:solidFill>
            <a:srgbClr val="504F4E"/>
          </a:solidFill>
          <a:prstDash val="solid"/>
          <a:miter/>
        </a:ln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F9318-329A-46E5-9F3C-46485A0F7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 formatting for SVI docs</Template>
  <TotalTime>10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Bentley</dc:creator>
  <dc:description/>
  <cp:lastModifiedBy>Simon Faivel</cp:lastModifiedBy>
  <cp:revision>8</cp:revision>
  <dcterms:created xsi:type="dcterms:W3CDTF">2017-10-30T21:45:00Z</dcterms:created>
  <dcterms:modified xsi:type="dcterms:W3CDTF">2017-10-30T21:57:00Z</dcterms:modified>
</cp:coreProperties>
</file>